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4D" w:rsidRPr="00EE30DE" w:rsidRDefault="00A3594D" w:rsidP="00A3594D">
      <w:pPr>
        <w:jc w:val="center"/>
        <w:rPr>
          <w:b/>
          <w:bCs/>
        </w:rPr>
      </w:pPr>
      <w:r w:rsidRPr="00EE30DE">
        <w:rPr>
          <w:b/>
          <w:bCs/>
        </w:rPr>
        <w:t>T.C.</w:t>
      </w:r>
    </w:p>
    <w:p w:rsidR="00A3594D" w:rsidRPr="00EE30DE" w:rsidRDefault="00A3594D" w:rsidP="00A3594D">
      <w:pPr>
        <w:jc w:val="center"/>
        <w:rPr>
          <w:b/>
          <w:bCs/>
        </w:rPr>
      </w:pPr>
      <w:r w:rsidRPr="00EE30DE">
        <w:rPr>
          <w:b/>
          <w:bCs/>
        </w:rPr>
        <w:t>SAKARYA ÜNİVERSİTESİ</w:t>
      </w:r>
    </w:p>
    <w:p w:rsidR="00A3594D" w:rsidRPr="00EE30DE" w:rsidRDefault="00A3594D" w:rsidP="00A3594D">
      <w:pPr>
        <w:jc w:val="center"/>
        <w:rPr>
          <w:b/>
          <w:bCs/>
        </w:rPr>
      </w:pPr>
      <w:r w:rsidRPr="00EE30DE">
        <w:rPr>
          <w:b/>
          <w:bCs/>
        </w:rPr>
        <w:t>İKTİSADİ VE İDARİ BİLİMLER FAKÜLTESİ</w:t>
      </w:r>
    </w:p>
    <w:p w:rsidR="00A3594D" w:rsidRPr="00EE30DE" w:rsidRDefault="00A3594D" w:rsidP="00A3594D">
      <w:pPr>
        <w:jc w:val="center"/>
        <w:rPr>
          <w:b/>
          <w:bCs/>
        </w:rPr>
      </w:pPr>
      <w:r>
        <w:rPr>
          <w:b/>
          <w:bCs/>
        </w:rPr>
        <w:t>FAKÜLTE YÖNETİM KURUL</w:t>
      </w:r>
      <w:r w:rsidRPr="00EE30DE">
        <w:rPr>
          <w:b/>
          <w:bCs/>
        </w:rPr>
        <w:t>U TOPLANTI TUTANAĞI</w:t>
      </w:r>
    </w:p>
    <w:p w:rsidR="00A3594D" w:rsidRPr="00EE30DE" w:rsidRDefault="00A3594D" w:rsidP="00A3594D">
      <w:pPr>
        <w:jc w:val="both"/>
        <w:rPr>
          <w:b/>
          <w:bCs/>
        </w:rPr>
      </w:pPr>
    </w:p>
    <w:p w:rsidR="00A3594D" w:rsidRPr="00EE30DE" w:rsidRDefault="00A3594D" w:rsidP="00A3594D">
      <w:pPr>
        <w:jc w:val="both"/>
      </w:pPr>
      <w:r w:rsidRPr="00EE30DE">
        <w:rPr>
          <w:b/>
          <w:bCs/>
        </w:rPr>
        <w:t>TOPLANTI NO</w:t>
      </w:r>
      <w:r w:rsidRPr="00EE30DE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Pr="00EE30DE">
        <w:t xml:space="preserve">:  </w:t>
      </w:r>
      <w:r>
        <w:t>695</w:t>
      </w:r>
    </w:p>
    <w:p w:rsidR="00A3594D" w:rsidRPr="00EE30DE" w:rsidRDefault="00A3594D" w:rsidP="00A3594D">
      <w:pPr>
        <w:jc w:val="both"/>
      </w:pPr>
      <w:r w:rsidRPr="00EE30DE">
        <w:rPr>
          <w:b/>
          <w:bCs/>
        </w:rPr>
        <w:t xml:space="preserve">TOPLANTI </w:t>
      </w:r>
      <w:proofErr w:type="gramStart"/>
      <w:r w:rsidRPr="00EE30DE">
        <w:rPr>
          <w:b/>
          <w:bCs/>
        </w:rPr>
        <w:t xml:space="preserve">TARİHİ </w:t>
      </w:r>
      <w:r w:rsidRPr="00EE30DE">
        <w:t xml:space="preserve">: </w:t>
      </w:r>
      <w:r>
        <w:t>22</w:t>
      </w:r>
      <w:proofErr w:type="gramEnd"/>
      <w:r>
        <w:t>/05/2013</w:t>
      </w:r>
    </w:p>
    <w:p w:rsidR="00A3594D" w:rsidRPr="00EE30DE" w:rsidRDefault="00A3594D" w:rsidP="00A3594D">
      <w:pPr>
        <w:jc w:val="both"/>
      </w:pPr>
    </w:p>
    <w:p w:rsidR="00A3594D" w:rsidRPr="00EE30DE" w:rsidRDefault="00A3594D" w:rsidP="00A3594D">
      <w:pPr>
        <w:jc w:val="both"/>
      </w:pPr>
      <w:r w:rsidRPr="00EE30DE">
        <w:t xml:space="preserve">Fakülte Yönetim Kurulu, Dekan </w:t>
      </w:r>
      <w:proofErr w:type="gramStart"/>
      <w:r w:rsidRPr="00EE30DE">
        <w:t>Prof.Dr.Salih</w:t>
      </w:r>
      <w:proofErr w:type="gramEnd"/>
      <w:r w:rsidRPr="00EE30DE">
        <w:t xml:space="preserve"> ŞİMŞE</w:t>
      </w:r>
      <w:bookmarkStart w:id="0" w:name="_GoBack"/>
      <w:bookmarkEnd w:id="0"/>
      <w:r w:rsidRPr="00EE30DE">
        <w:t>K başkanlığında toplanarak gündemdeki maddeleri görüşmüş ve aşağıdaki kararları almıştır.</w:t>
      </w:r>
    </w:p>
    <w:p w:rsidR="00A3594D" w:rsidRPr="00EE30DE" w:rsidRDefault="00A3594D" w:rsidP="00A3594D">
      <w:pPr>
        <w:jc w:val="both"/>
        <w:rPr>
          <w:b/>
          <w:bCs/>
          <w:u w:val="single"/>
        </w:rPr>
      </w:pPr>
    </w:p>
    <w:p w:rsidR="00A3594D" w:rsidRPr="00EE30DE" w:rsidRDefault="00A3594D" w:rsidP="00A3594D">
      <w:pPr>
        <w:jc w:val="both"/>
        <w:rPr>
          <w:b/>
          <w:bCs/>
          <w:u w:val="single"/>
        </w:rPr>
      </w:pPr>
      <w:r w:rsidRPr="00EE30DE">
        <w:rPr>
          <w:b/>
          <w:bCs/>
          <w:u w:val="single"/>
        </w:rPr>
        <w:t>TOPLANTIDA BULUNANLAR</w:t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  <w:u w:val="single"/>
        </w:rPr>
        <w:t>TOPLANTIDA BULUNMAYANLAR</w:t>
      </w:r>
    </w:p>
    <w:p w:rsidR="00A3594D" w:rsidRPr="00EE30DE" w:rsidRDefault="00A3594D" w:rsidP="00A3594D">
      <w:pPr>
        <w:jc w:val="both"/>
      </w:pPr>
    </w:p>
    <w:p w:rsidR="00A3594D" w:rsidRPr="00EE30DE" w:rsidRDefault="00A3594D" w:rsidP="00A3594D">
      <w:pPr>
        <w:jc w:val="both"/>
      </w:pPr>
      <w:proofErr w:type="gramStart"/>
      <w:r w:rsidRPr="00EE30DE">
        <w:t>Prof.Dr.Salih</w:t>
      </w:r>
      <w:proofErr w:type="gramEnd"/>
      <w:r w:rsidRPr="00EE30DE">
        <w:t xml:space="preserve"> ŞİMŞEK </w:t>
      </w:r>
      <w:r>
        <w:tab/>
      </w:r>
      <w:r>
        <w:tab/>
      </w:r>
      <w:r>
        <w:tab/>
      </w:r>
      <w:r>
        <w:tab/>
      </w:r>
      <w:r w:rsidRPr="00EE30DE">
        <w:t xml:space="preserve">Doç.Dr. Temel GÜRDAL </w:t>
      </w:r>
      <w:r>
        <w:t>(Görevli)</w:t>
      </w:r>
    </w:p>
    <w:p w:rsidR="00A3594D" w:rsidRPr="00EE30DE" w:rsidRDefault="00A3594D" w:rsidP="00A3594D">
      <w:pPr>
        <w:jc w:val="both"/>
      </w:pPr>
      <w:proofErr w:type="gramStart"/>
      <w:r w:rsidRPr="00EE30DE">
        <w:t>Prof.Dr.Adem</w:t>
      </w:r>
      <w:proofErr w:type="gramEnd"/>
      <w:r w:rsidRPr="00EE30DE">
        <w:t xml:space="preserve"> UĞUR </w:t>
      </w:r>
    </w:p>
    <w:p w:rsidR="00A3594D" w:rsidRPr="00EE30DE" w:rsidRDefault="00A3594D" w:rsidP="00A3594D">
      <w:pPr>
        <w:jc w:val="both"/>
      </w:pPr>
      <w:proofErr w:type="gramStart"/>
      <w:r w:rsidRPr="00EE30DE">
        <w:t>Prof.Dr.Aziz</w:t>
      </w:r>
      <w:proofErr w:type="gramEnd"/>
      <w:r w:rsidRPr="00EE30DE">
        <w:t xml:space="preserve"> KUTLAR </w:t>
      </w:r>
    </w:p>
    <w:p w:rsidR="00A3594D" w:rsidRPr="00EE30DE" w:rsidRDefault="00A3594D" w:rsidP="00A3594D">
      <w:pPr>
        <w:jc w:val="both"/>
      </w:pPr>
      <w:proofErr w:type="gramStart"/>
      <w:r w:rsidRPr="00EE30DE">
        <w:t>Prof.Dr.Yılmaz</w:t>
      </w:r>
      <w:proofErr w:type="gramEnd"/>
      <w:r w:rsidRPr="00EE30DE">
        <w:t xml:space="preserve"> ÖZKAN </w:t>
      </w:r>
    </w:p>
    <w:p w:rsidR="00A3594D" w:rsidRPr="00EE30DE" w:rsidRDefault="00A3594D" w:rsidP="00A3594D">
      <w:pPr>
        <w:jc w:val="both"/>
      </w:pPr>
      <w:r w:rsidRPr="00EE30DE">
        <w:t>Doç.Dr. Ekrem GÜL</w:t>
      </w:r>
    </w:p>
    <w:p w:rsidR="00A3594D" w:rsidRPr="00EE30DE" w:rsidRDefault="00A3594D" w:rsidP="00A3594D">
      <w:pPr>
        <w:jc w:val="both"/>
      </w:pPr>
      <w:proofErr w:type="gramStart"/>
      <w:r w:rsidRPr="00EE30DE">
        <w:t>Yrd.Doç.Dr</w:t>
      </w:r>
      <w:proofErr w:type="gramEnd"/>
      <w:r w:rsidRPr="00EE30DE">
        <w:t>. Nurullah ALTUN</w:t>
      </w:r>
    </w:p>
    <w:p w:rsidR="00A3594D" w:rsidRDefault="00A3594D" w:rsidP="00A3594D">
      <w:pPr>
        <w:jc w:val="both"/>
      </w:pPr>
      <w:r w:rsidRPr="00EE30DE">
        <w:t xml:space="preserve"> </w:t>
      </w:r>
    </w:p>
    <w:p w:rsidR="00A3594D" w:rsidRDefault="00A3594D" w:rsidP="00A3594D">
      <w:pPr>
        <w:jc w:val="both"/>
      </w:pPr>
      <w:r w:rsidRPr="00AA3C9D">
        <w:rPr>
          <w:b/>
        </w:rPr>
        <w:t xml:space="preserve">1- </w:t>
      </w:r>
      <w:r w:rsidRPr="00AA3C9D">
        <w:t xml:space="preserve">2012-2013 öğretim yılı yaz okulu ders programlarına ilişkin Bölüm Başkanlıklarının yazıları okundu. </w:t>
      </w:r>
    </w:p>
    <w:p w:rsidR="00A3594D" w:rsidRDefault="00A3594D" w:rsidP="00A3594D">
      <w:pPr>
        <w:jc w:val="both"/>
      </w:pPr>
    </w:p>
    <w:p w:rsidR="00A3594D" w:rsidRPr="00AA3C9D" w:rsidRDefault="00A3594D" w:rsidP="00A3594D">
      <w:pPr>
        <w:jc w:val="both"/>
      </w:pPr>
      <w:r>
        <w:t xml:space="preserve">Yapılan görüşmelerden sonra; İktisat, Maliye, Siyaset Bilimi ve Kamu Yönetimi ve Uluslararası İlişkiler bölümlerine ait </w:t>
      </w:r>
      <w:r w:rsidRPr="00AA3C9D">
        <w:t>2012-2013 öğretim y</w:t>
      </w:r>
      <w:r>
        <w:t xml:space="preserve">ılı yaz okulu ders programlarının </w:t>
      </w:r>
      <w:r w:rsidRPr="00AA3C9D">
        <w:rPr>
          <w:b/>
        </w:rPr>
        <w:t xml:space="preserve">Ek-I </w:t>
      </w:r>
      <w:r>
        <w:t xml:space="preserve">deki şekliyle kabul edilmesine oybirliği ile karar verildi. </w:t>
      </w:r>
    </w:p>
    <w:p w:rsidR="00A3594D" w:rsidRDefault="00A3594D" w:rsidP="00A3594D"/>
    <w:p w:rsidR="00A3594D" w:rsidRDefault="00A3594D" w:rsidP="00A3594D">
      <w:pPr>
        <w:jc w:val="both"/>
      </w:pPr>
      <w:r w:rsidRPr="00AA3C9D">
        <w:rPr>
          <w:b/>
        </w:rPr>
        <w:t xml:space="preserve">2- </w:t>
      </w:r>
      <w:r>
        <w:t>6353 sayılı Kanun’un</w:t>
      </w:r>
      <w:r w:rsidRPr="007C0FDF">
        <w:t xml:space="preserve"> </w:t>
      </w:r>
      <w:r>
        <w:t xml:space="preserve">11. maddesi ile 2547m Sayılı Kanuna eklenen Geçici Madde 53 uyarınca Üniversite Affı için başvuran ve ÜYK kararı ile öğrenciliğe kabul edilen Nuray </w:t>
      </w:r>
      <w:proofErr w:type="spellStart"/>
      <w:r>
        <w:t>SEMERCİ’nin</w:t>
      </w:r>
      <w:proofErr w:type="spellEnd"/>
      <w:r>
        <w:t xml:space="preserve"> intibakına ilişkin Çalışma Ekonomisi ve Endüstri İlişkileri Bölüm Başkanlığının yazısı okundu. </w:t>
      </w: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  <w:r>
        <w:t>Yapılan görüşmelerden sonra; 6353 sayılı Kanun’un</w:t>
      </w:r>
      <w:r w:rsidRPr="007C0FDF">
        <w:t xml:space="preserve"> </w:t>
      </w:r>
      <w:r>
        <w:t xml:space="preserve">11. maddesi ile 2547m Sayılı Kanuna eklenen Geçici Madde 53 uyarınca Üniversite Affı için başvuran ve ÜYK kararı ile öğrenciliğe kabul edilen Nuray </w:t>
      </w:r>
      <w:proofErr w:type="spellStart"/>
      <w:r>
        <w:t>SEMERCİ’nin</w:t>
      </w:r>
      <w:proofErr w:type="spellEnd"/>
      <w:r>
        <w:t xml:space="preserve"> intibakının aşağıda belirtildiği şekilde yapılmasına, artık yıl olarak eğitime başlamasına ve </w:t>
      </w:r>
      <w:r w:rsidRPr="000F2A21">
        <w:rPr>
          <w:b/>
        </w:rPr>
        <w:t>Uygulamalı İstatistik</w:t>
      </w:r>
      <w:r>
        <w:t xml:space="preserve"> dersinden tek ders sınavına girmesine oybirliği ile karar verildi. </w:t>
      </w:r>
    </w:p>
    <w:p w:rsidR="00A3594D" w:rsidRDefault="00A3594D" w:rsidP="00A3594D">
      <w:pPr>
        <w:jc w:val="both"/>
      </w:pPr>
    </w:p>
    <w:tbl>
      <w:tblPr>
        <w:tblStyle w:val="TabloKlavuzu"/>
        <w:tblW w:w="10209" w:type="dxa"/>
        <w:jc w:val="center"/>
        <w:tblInd w:w="-1417" w:type="dxa"/>
        <w:tblLook w:val="04A0" w:firstRow="1" w:lastRow="0" w:firstColumn="1" w:lastColumn="0" w:noHBand="0" w:noVBand="1"/>
      </w:tblPr>
      <w:tblGrid>
        <w:gridCol w:w="2036"/>
        <w:gridCol w:w="1565"/>
        <w:gridCol w:w="1230"/>
        <w:gridCol w:w="3043"/>
        <w:gridCol w:w="2335"/>
      </w:tblGrid>
      <w:tr w:rsidR="00A3594D" w:rsidRPr="00C26F43" w:rsidTr="00D3529D">
        <w:trPr>
          <w:trHeight w:val="746"/>
          <w:jc w:val="center"/>
        </w:trPr>
        <w:tc>
          <w:tcPr>
            <w:tcW w:w="2036" w:type="dxa"/>
          </w:tcPr>
          <w:p w:rsidR="00A3594D" w:rsidRPr="00C26F43" w:rsidRDefault="00A3594D" w:rsidP="00D3529D">
            <w:pPr>
              <w:jc w:val="both"/>
              <w:rPr>
                <w:b/>
                <w:sz w:val="22"/>
                <w:szCs w:val="22"/>
              </w:rPr>
            </w:pPr>
            <w:r w:rsidRPr="00C26F43">
              <w:rPr>
                <w:b/>
                <w:sz w:val="22"/>
                <w:szCs w:val="22"/>
              </w:rPr>
              <w:t xml:space="preserve">Adı Soyadı </w:t>
            </w:r>
          </w:p>
        </w:tc>
        <w:tc>
          <w:tcPr>
            <w:tcW w:w="1565" w:type="dxa"/>
          </w:tcPr>
          <w:p w:rsidR="00A3594D" w:rsidRPr="00C26F43" w:rsidRDefault="00A3594D" w:rsidP="00D3529D">
            <w:pPr>
              <w:jc w:val="both"/>
              <w:rPr>
                <w:b/>
                <w:sz w:val="22"/>
                <w:szCs w:val="22"/>
              </w:rPr>
            </w:pPr>
            <w:r w:rsidRPr="00C26F43">
              <w:rPr>
                <w:b/>
                <w:sz w:val="22"/>
                <w:szCs w:val="22"/>
              </w:rPr>
              <w:t xml:space="preserve">Eski Numarası </w:t>
            </w:r>
          </w:p>
        </w:tc>
        <w:tc>
          <w:tcPr>
            <w:tcW w:w="1230" w:type="dxa"/>
          </w:tcPr>
          <w:p w:rsidR="00A3594D" w:rsidRPr="00C26F43" w:rsidRDefault="00A3594D" w:rsidP="00D3529D">
            <w:pPr>
              <w:jc w:val="both"/>
              <w:rPr>
                <w:b/>
                <w:sz w:val="22"/>
                <w:szCs w:val="22"/>
              </w:rPr>
            </w:pPr>
            <w:r w:rsidRPr="00C26F43">
              <w:rPr>
                <w:b/>
                <w:sz w:val="22"/>
                <w:szCs w:val="22"/>
              </w:rPr>
              <w:t xml:space="preserve">İntibak </w:t>
            </w:r>
          </w:p>
          <w:p w:rsidR="00A3594D" w:rsidRPr="00C26F43" w:rsidRDefault="00A3594D" w:rsidP="00D3529D">
            <w:pPr>
              <w:jc w:val="both"/>
              <w:rPr>
                <w:b/>
                <w:sz w:val="22"/>
                <w:szCs w:val="22"/>
              </w:rPr>
            </w:pPr>
            <w:r w:rsidRPr="00C26F43">
              <w:rPr>
                <w:b/>
                <w:sz w:val="22"/>
                <w:szCs w:val="22"/>
              </w:rPr>
              <w:t>Ettirildiği</w:t>
            </w:r>
          </w:p>
          <w:p w:rsidR="00A3594D" w:rsidRPr="00C26F43" w:rsidRDefault="00A3594D" w:rsidP="00D3529D">
            <w:pPr>
              <w:jc w:val="both"/>
              <w:rPr>
                <w:b/>
                <w:sz w:val="22"/>
                <w:szCs w:val="22"/>
              </w:rPr>
            </w:pPr>
            <w:r w:rsidRPr="00C26F43">
              <w:rPr>
                <w:b/>
                <w:sz w:val="22"/>
                <w:szCs w:val="22"/>
              </w:rPr>
              <w:t xml:space="preserve"> Sınıf </w:t>
            </w:r>
          </w:p>
        </w:tc>
        <w:tc>
          <w:tcPr>
            <w:tcW w:w="3043" w:type="dxa"/>
          </w:tcPr>
          <w:p w:rsidR="00A3594D" w:rsidRPr="00C26F43" w:rsidRDefault="00A3594D" w:rsidP="00D3529D">
            <w:pPr>
              <w:jc w:val="both"/>
              <w:rPr>
                <w:b/>
                <w:sz w:val="22"/>
                <w:szCs w:val="22"/>
              </w:rPr>
            </w:pPr>
            <w:r w:rsidRPr="00C26F43">
              <w:rPr>
                <w:b/>
                <w:sz w:val="22"/>
                <w:szCs w:val="22"/>
              </w:rPr>
              <w:t xml:space="preserve">Başarısız Olduğu Dersler  </w:t>
            </w:r>
          </w:p>
        </w:tc>
        <w:tc>
          <w:tcPr>
            <w:tcW w:w="2335" w:type="dxa"/>
          </w:tcPr>
          <w:p w:rsidR="00A3594D" w:rsidRPr="00C26F43" w:rsidRDefault="00A3594D" w:rsidP="00D3529D">
            <w:pPr>
              <w:jc w:val="both"/>
              <w:rPr>
                <w:b/>
                <w:sz w:val="22"/>
                <w:szCs w:val="22"/>
              </w:rPr>
            </w:pPr>
            <w:r w:rsidRPr="00C26F43">
              <w:rPr>
                <w:b/>
                <w:sz w:val="22"/>
                <w:szCs w:val="22"/>
              </w:rPr>
              <w:t xml:space="preserve">İntibak Durumu </w:t>
            </w:r>
          </w:p>
        </w:tc>
      </w:tr>
      <w:tr w:rsidR="00A3594D" w:rsidRPr="00C26F43" w:rsidTr="00D3529D">
        <w:trPr>
          <w:trHeight w:val="254"/>
          <w:jc w:val="center"/>
        </w:trPr>
        <w:tc>
          <w:tcPr>
            <w:tcW w:w="2036" w:type="dxa"/>
            <w:vMerge w:val="restart"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Nuray SEMERCİ</w:t>
            </w:r>
          </w:p>
        </w:tc>
        <w:tc>
          <w:tcPr>
            <w:tcW w:w="1565" w:type="dxa"/>
            <w:vMerge w:val="restart"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G9703.06028</w:t>
            </w:r>
          </w:p>
        </w:tc>
        <w:tc>
          <w:tcPr>
            <w:tcW w:w="1230" w:type="dxa"/>
            <w:vMerge w:val="restart"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Artık Yıl </w:t>
            </w:r>
          </w:p>
        </w:tc>
        <w:tc>
          <w:tcPr>
            <w:tcW w:w="3043" w:type="dxa"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Uygulamalı İstatistik</w:t>
            </w:r>
          </w:p>
        </w:tc>
        <w:tc>
          <w:tcPr>
            <w:tcW w:w="2335" w:type="dxa"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Sorumlu </w:t>
            </w:r>
          </w:p>
        </w:tc>
      </w:tr>
      <w:tr w:rsidR="00A3594D" w:rsidRPr="00C26F43" w:rsidTr="00D3529D">
        <w:trPr>
          <w:trHeight w:val="239"/>
          <w:jc w:val="center"/>
        </w:trPr>
        <w:tc>
          <w:tcPr>
            <w:tcW w:w="2036" w:type="dxa"/>
            <w:vMerge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Türk Sosyal </w:t>
            </w:r>
            <w:proofErr w:type="spellStart"/>
            <w:r w:rsidRPr="00C26F43">
              <w:rPr>
                <w:sz w:val="22"/>
                <w:szCs w:val="22"/>
              </w:rPr>
              <w:t>Güv</w:t>
            </w:r>
            <w:proofErr w:type="spellEnd"/>
            <w:r w:rsidRPr="00C26F43">
              <w:rPr>
                <w:sz w:val="22"/>
                <w:szCs w:val="22"/>
              </w:rPr>
              <w:t>. Sistemi.</w:t>
            </w:r>
          </w:p>
        </w:tc>
        <w:tc>
          <w:tcPr>
            <w:tcW w:w="2335" w:type="dxa"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Muaf (Kaldırılan Ders)</w:t>
            </w:r>
          </w:p>
        </w:tc>
      </w:tr>
      <w:tr w:rsidR="00A3594D" w:rsidRPr="00C26F43" w:rsidTr="00D3529D">
        <w:trPr>
          <w:trHeight w:val="254"/>
          <w:jc w:val="center"/>
        </w:trPr>
        <w:tc>
          <w:tcPr>
            <w:tcW w:w="2036" w:type="dxa"/>
            <w:vMerge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Gelir ve Servet Dağılımı</w:t>
            </w:r>
          </w:p>
        </w:tc>
        <w:tc>
          <w:tcPr>
            <w:tcW w:w="2335" w:type="dxa"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Muaf </w:t>
            </w:r>
          </w:p>
        </w:tc>
      </w:tr>
      <w:tr w:rsidR="00A3594D" w:rsidRPr="00C26F43" w:rsidTr="00D3529D">
        <w:trPr>
          <w:trHeight w:val="254"/>
          <w:jc w:val="center"/>
        </w:trPr>
        <w:tc>
          <w:tcPr>
            <w:tcW w:w="2036" w:type="dxa"/>
            <w:vMerge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Ücretler ve Verimlilik </w:t>
            </w:r>
          </w:p>
        </w:tc>
        <w:tc>
          <w:tcPr>
            <w:tcW w:w="2335" w:type="dxa"/>
          </w:tcPr>
          <w:p w:rsidR="00A3594D" w:rsidRPr="00C26F43" w:rsidRDefault="00A3594D" w:rsidP="00D3529D">
            <w:pPr>
              <w:jc w:val="both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Muaf (Kaldırılan Ders)</w:t>
            </w:r>
          </w:p>
        </w:tc>
      </w:tr>
    </w:tbl>
    <w:p w:rsidR="00A3594D" w:rsidRDefault="00A3594D" w:rsidP="00A3594D">
      <w:pPr>
        <w:jc w:val="both"/>
      </w:pPr>
    </w:p>
    <w:p w:rsidR="00A3594D" w:rsidRPr="001B7C4D" w:rsidRDefault="00A3594D" w:rsidP="00A3594D">
      <w:pPr>
        <w:jc w:val="both"/>
      </w:pPr>
      <w:r w:rsidRPr="00925600">
        <w:rPr>
          <w:b/>
        </w:rPr>
        <w:t>3-</w:t>
      </w:r>
      <w:r>
        <w:t xml:space="preserve"> </w:t>
      </w:r>
      <w:r w:rsidRPr="001B7C4D">
        <w:t>Fakültemizden ayrılan öğrenci</w:t>
      </w:r>
      <w:r>
        <w:t>ler</w:t>
      </w:r>
      <w:r w:rsidRPr="001B7C4D">
        <w:t xml:space="preserve">in kaydının silinmesi ile ilgili Rektörlük Öğrenci İşleri Dairesi Başkanlığı’nın </w:t>
      </w:r>
      <w:proofErr w:type="gramStart"/>
      <w:r>
        <w:t>16/05/2013</w:t>
      </w:r>
      <w:proofErr w:type="gramEnd"/>
      <w:r>
        <w:t xml:space="preserve"> tarih ve 302.11.03/249/04392 sayılı yazısı</w:t>
      </w:r>
      <w:r w:rsidRPr="001B7C4D">
        <w:t xml:space="preserve"> okundu. </w:t>
      </w:r>
    </w:p>
    <w:p w:rsidR="00A3594D" w:rsidRPr="001B7C4D" w:rsidRDefault="00A3594D" w:rsidP="00A3594D">
      <w:pPr>
        <w:jc w:val="both"/>
      </w:pPr>
    </w:p>
    <w:p w:rsidR="00A3594D" w:rsidRPr="001B7C4D" w:rsidRDefault="00A3594D" w:rsidP="00A3594D">
      <w:pPr>
        <w:jc w:val="both"/>
      </w:pPr>
      <w:r w:rsidRPr="001B7C4D">
        <w:t>Yapılan görüşmelerden sonra; Fakültemizden ayrılan aşağıda isim ve ayrılma sebebi yazılı Fakültemiz öğrenci</w:t>
      </w:r>
      <w:r>
        <w:t>ler</w:t>
      </w:r>
      <w:r w:rsidRPr="001B7C4D">
        <w:t>inin kaydının silinmesine oybirliği ile karar verildi.</w:t>
      </w:r>
    </w:p>
    <w:p w:rsidR="00A3594D" w:rsidRPr="001B7C4D" w:rsidRDefault="00A3594D" w:rsidP="00A3594D">
      <w:pPr>
        <w:spacing w:line="228" w:lineRule="auto"/>
        <w:jc w:val="both"/>
        <w:rPr>
          <w:b/>
          <w:bCs/>
        </w:rPr>
      </w:pPr>
    </w:p>
    <w:tbl>
      <w:tblPr>
        <w:tblW w:w="7408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1530"/>
        <w:gridCol w:w="1456"/>
        <w:gridCol w:w="2043"/>
      </w:tblGrid>
      <w:tr w:rsidR="00A3594D" w:rsidRPr="001B7C4D" w:rsidTr="00D3529D">
        <w:trPr>
          <w:jc w:val="center"/>
        </w:trPr>
        <w:tc>
          <w:tcPr>
            <w:tcW w:w="2379" w:type="dxa"/>
          </w:tcPr>
          <w:p w:rsidR="00A3594D" w:rsidRPr="001B7C4D" w:rsidRDefault="00A3594D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Adı Soyadı </w:t>
            </w:r>
          </w:p>
        </w:tc>
        <w:tc>
          <w:tcPr>
            <w:tcW w:w="1530" w:type="dxa"/>
          </w:tcPr>
          <w:p w:rsidR="00A3594D" w:rsidRPr="001B7C4D" w:rsidRDefault="00A3594D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Numarası </w:t>
            </w:r>
          </w:p>
        </w:tc>
        <w:tc>
          <w:tcPr>
            <w:tcW w:w="1456" w:type="dxa"/>
          </w:tcPr>
          <w:p w:rsidR="00A3594D" w:rsidRPr="001B7C4D" w:rsidRDefault="00A3594D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 Bölümü</w:t>
            </w:r>
          </w:p>
        </w:tc>
        <w:tc>
          <w:tcPr>
            <w:tcW w:w="2043" w:type="dxa"/>
          </w:tcPr>
          <w:p w:rsidR="00A3594D" w:rsidRPr="001B7C4D" w:rsidRDefault="00A3594D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>İlişik Kes. Sebebi</w:t>
            </w:r>
          </w:p>
        </w:tc>
      </w:tr>
      <w:tr w:rsidR="00A3594D" w:rsidRPr="001B7C4D" w:rsidTr="00D3529D">
        <w:trPr>
          <w:trHeight w:val="228"/>
          <w:jc w:val="center"/>
        </w:trPr>
        <w:tc>
          <w:tcPr>
            <w:tcW w:w="2379" w:type="dxa"/>
          </w:tcPr>
          <w:p w:rsidR="00A3594D" w:rsidRPr="001B7C4D" w:rsidRDefault="00A3594D" w:rsidP="00D3529D">
            <w:pPr>
              <w:spacing w:line="216" w:lineRule="auto"/>
              <w:jc w:val="both"/>
            </w:pPr>
            <w:proofErr w:type="spellStart"/>
            <w:r>
              <w:t>Jeyhun</w:t>
            </w:r>
            <w:proofErr w:type="spellEnd"/>
            <w:r>
              <w:t xml:space="preserve"> ÇARIYEV</w:t>
            </w:r>
          </w:p>
        </w:tc>
        <w:tc>
          <w:tcPr>
            <w:tcW w:w="1530" w:type="dxa"/>
          </w:tcPr>
          <w:p w:rsidR="00A3594D" w:rsidRPr="001B7C4D" w:rsidRDefault="00A3594D" w:rsidP="00D3529D">
            <w:pPr>
              <w:spacing w:line="216" w:lineRule="auto"/>
              <w:jc w:val="both"/>
            </w:pPr>
            <w:r>
              <w:t>1203.02102</w:t>
            </w:r>
          </w:p>
        </w:tc>
        <w:tc>
          <w:tcPr>
            <w:tcW w:w="1456" w:type="dxa"/>
          </w:tcPr>
          <w:p w:rsidR="00A3594D" w:rsidRPr="001B7C4D" w:rsidRDefault="00A3594D" w:rsidP="00D3529D">
            <w:pPr>
              <w:spacing w:line="216" w:lineRule="auto"/>
              <w:jc w:val="both"/>
            </w:pPr>
            <w:r>
              <w:t>İktisat</w:t>
            </w:r>
          </w:p>
        </w:tc>
        <w:tc>
          <w:tcPr>
            <w:tcW w:w="2043" w:type="dxa"/>
          </w:tcPr>
          <w:p w:rsidR="00A3594D" w:rsidRPr="001B7C4D" w:rsidRDefault="00A3594D" w:rsidP="00D3529D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</w:tbl>
    <w:p w:rsidR="00A3594D" w:rsidRDefault="00A3594D" w:rsidP="00A3594D"/>
    <w:p w:rsidR="00A3594D" w:rsidRDefault="00A3594D" w:rsidP="00A3594D"/>
    <w:p w:rsidR="00A3594D" w:rsidRPr="003B373B" w:rsidRDefault="00A3594D" w:rsidP="00A3594D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69</w:t>
      </w:r>
      <w:r>
        <w:rPr>
          <w:b/>
          <w:bCs/>
          <w:kern w:val="32"/>
          <w:u w:val="single"/>
        </w:rPr>
        <w:t>5</w:t>
      </w:r>
      <w:r>
        <w:rPr>
          <w:b/>
          <w:bCs/>
          <w:kern w:val="32"/>
          <w:u w:val="single"/>
        </w:rPr>
        <w:t>-</w:t>
      </w:r>
      <w:r>
        <w:rPr>
          <w:b/>
          <w:bCs/>
          <w:kern w:val="32"/>
          <w:u w:val="single"/>
        </w:rPr>
        <w:t>2</w:t>
      </w:r>
    </w:p>
    <w:p w:rsidR="00A3594D" w:rsidRPr="003B373B" w:rsidRDefault="00A3594D" w:rsidP="00A3594D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22</w:t>
      </w:r>
      <w:r>
        <w:rPr>
          <w:b/>
          <w:bCs/>
        </w:rPr>
        <w:t>/05/2013</w:t>
      </w:r>
      <w:proofErr w:type="gramEnd"/>
    </w:p>
    <w:p w:rsidR="00A3594D" w:rsidRDefault="00A3594D" w:rsidP="00A3594D"/>
    <w:p w:rsidR="00A3594D" w:rsidRDefault="00A3594D" w:rsidP="00A3594D">
      <w:pPr>
        <w:jc w:val="both"/>
      </w:pPr>
      <w:r w:rsidRPr="0051550F">
        <w:rPr>
          <w:b/>
        </w:rPr>
        <w:t xml:space="preserve">4- </w:t>
      </w:r>
      <w:r w:rsidRPr="00C810B0">
        <w:t xml:space="preserve">Fakültemiz </w:t>
      </w:r>
      <w:r>
        <w:t xml:space="preserve">Maliye </w:t>
      </w:r>
      <w:r w:rsidRPr="00C810B0">
        <w:t>Bölüm</w:t>
      </w:r>
      <w:r>
        <w:t xml:space="preserve">ü öğretim üyesi </w:t>
      </w:r>
      <w:proofErr w:type="spellStart"/>
      <w:proofErr w:type="gramStart"/>
      <w:r>
        <w:t>Doç.Dr.Naci</w:t>
      </w:r>
      <w:proofErr w:type="spellEnd"/>
      <w:proofErr w:type="gramEnd"/>
      <w:r>
        <w:t xml:space="preserve"> Tolga </w:t>
      </w:r>
      <w:proofErr w:type="spellStart"/>
      <w:r>
        <w:t>SARUÇ’un</w:t>
      </w:r>
      <w:proofErr w:type="spellEnd"/>
      <w:r>
        <w:t xml:space="preserve"> 12-17 Haziran 2013 tarihleri arasında İsveç’te görevlendirilmesi ile ilgili Bölüm Başkanlığının 14/05/2013  tarih ve 903.07.03-108 sayılı yazısı okundu. </w:t>
      </w:r>
    </w:p>
    <w:p w:rsidR="00A3594D" w:rsidRDefault="00A3594D" w:rsidP="00A3594D">
      <w:pPr>
        <w:jc w:val="both"/>
        <w:rPr>
          <w:b/>
        </w:rPr>
      </w:pPr>
    </w:p>
    <w:p w:rsidR="00A3594D" w:rsidRDefault="00A3594D" w:rsidP="00A3594D">
      <w:pPr>
        <w:jc w:val="both"/>
      </w:pPr>
      <w:r w:rsidRPr="002A1C0F">
        <w:t xml:space="preserve">Yapılan görüşmelerden sonra; </w:t>
      </w:r>
      <w:r>
        <w:t xml:space="preserve">Maliye </w:t>
      </w:r>
      <w:r w:rsidRPr="00C810B0">
        <w:t>Bölüm</w:t>
      </w:r>
      <w:r>
        <w:t xml:space="preserve">ü öğretim üyesi </w:t>
      </w:r>
      <w:proofErr w:type="spellStart"/>
      <w:proofErr w:type="gramStart"/>
      <w:r>
        <w:t>Doç.Dr.Naci</w:t>
      </w:r>
      <w:proofErr w:type="spellEnd"/>
      <w:proofErr w:type="gramEnd"/>
      <w:r>
        <w:t xml:space="preserve"> Tolga </w:t>
      </w:r>
      <w:proofErr w:type="spellStart"/>
      <w:r>
        <w:t>SARUÇ’un</w:t>
      </w:r>
      <w:proofErr w:type="spellEnd"/>
      <w:r w:rsidRPr="002A1C0F">
        <w:t xml:space="preserve"> </w:t>
      </w:r>
      <w:r>
        <w:t>13-16 Haziran 2013</w:t>
      </w:r>
      <w:r w:rsidRPr="002A1C0F">
        <w:t xml:space="preserve"> tarihleri arasında </w:t>
      </w:r>
      <w:r>
        <w:t xml:space="preserve">Stockholm/İsveç’te </w:t>
      </w:r>
      <w:r w:rsidRPr="002A1C0F">
        <w:t xml:space="preserve">düzenlenecek olan </w:t>
      </w:r>
      <w:r w:rsidRPr="002A1C0F">
        <w:rPr>
          <w:b/>
        </w:rPr>
        <w:t>“</w:t>
      </w:r>
      <w:r>
        <w:rPr>
          <w:b/>
        </w:rPr>
        <w:t xml:space="preserve">Ekonomi ve Güvenlik” </w:t>
      </w:r>
      <w:r w:rsidRPr="0099500C">
        <w:t>kongresinde</w:t>
      </w:r>
      <w:r w:rsidRPr="002A1C0F">
        <w:t xml:space="preserve"> </w:t>
      </w:r>
      <w:r w:rsidRPr="00D16BB5">
        <w:rPr>
          <w:b/>
        </w:rPr>
        <w:t>“</w:t>
      </w:r>
      <w:proofErr w:type="spellStart"/>
      <w:r>
        <w:rPr>
          <w:b/>
        </w:rPr>
        <w:t>Military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Expenditure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Growth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Turkey:Revisited</w:t>
      </w:r>
      <w:proofErr w:type="spellEnd"/>
      <w:r w:rsidRPr="00D16BB5">
        <w:rPr>
          <w:b/>
        </w:rPr>
        <w:t>”</w:t>
      </w:r>
      <w:r>
        <w:rPr>
          <w:b/>
        </w:rPr>
        <w:t xml:space="preserve"> </w:t>
      </w:r>
      <w:r w:rsidRPr="00D16BB5">
        <w:t>başlıklı</w:t>
      </w:r>
      <w:r>
        <w:t xml:space="preserve"> bildiriyi sunmak üzere </w:t>
      </w:r>
      <w:r>
        <w:rPr>
          <w:b/>
          <w:i/>
        </w:rPr>
        <w:t xml:space="preserve">12-17 Haziran 2013 </w:t>
      </w:r>
      <w:r w:rsidRPr="0099500C">
        <w:t>tarihleri arasında</w:t>
      </w:r>
      <w:r w:rsidRPr="002A1C0F">
        <w:rPr>
          <w:b/>
          <w:i/>
        </w:rPr>
        <w:t xml:space="preserve"> </w:t>
      </w:r>
      <w:r w:rsidRPr="002A1C0F">
        <w:t xml:space="preserve">2547 sayılı Yükseköğretim Kanunu’nun 39. maddesi ile Yurtiçinde ve Yurtdışında Görevlendirmelerde Uyulacak Esaslara İlişkin Yönetmeliğin 2 nci maddesinin a) fıkrası ve 3 üncü maddesi uyarınca maaşlı-izinli, </w:t>
      </w:r>
      <w:r>
        <w:rPr>
          <w:b/>
          <w:bCs/>
          <w:i/>
          <w:iCs/>
        </w:rPr>
        <w:t>yolluk ve yevmiye masraflarının</w:t>
      </w:r>
      <w:r w:rsidRPr="002A1C0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2000 </w:t>
      </w:r>
      <w:r w:rsidRPr="002A1C0F">
        <w:rPr>
          <w:b/>
          <w:bCs/>
          <w:i/>
          <w:iCs/>
        </w:rPr>
        <w:t>TL’s</w:t>
      </w:r>
      <w:r w:rsidRPr="00D54D8F">
        <w:rPr>
          <w:b/>
          <w:bCs/>
          <w:i/>
          <w:iCs/>
        </w:rPr>
        <w:t>i</w:t>
      </w:r>
      <w:r w:rsidRPr="00D54D8F">
        <w:rPr>
          <w:b/>
          <w:i/>
        </w:rPr>
        <w:t xml:space="preserve"> </w:t>
      </w:r>
      <w:r w:rsidRPr="002A1C0F">
        <w:rPr>
          <w:b/>
          <w:bCs/>
          <w:i/>
          <w:iCs/>
        </w:rPr>
        <w:t>Fakültemiz bütçesinden karşılanarak</w:t>
      </w:r>
      <w:r w:rsidRPr="002A1C0F">
        <w:t xml:space="preserve"> görevlendirilmesinin uygun olduğuna oybirliği ile karar verildi.</w:t>
      </w: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  <w:r w:rsidRPr="0099500C">
        <w:rPr>
          <w:b/>
        </w:rPr>
        <w:t xml:space="preserve">5- </w:t>
      </w:r>
      <w:r w:rsidRPr="00C810B0">
        <w:t xml:space="preserve">Fakültemiz </w:t>
      </w:r>
      <w:r>
        <w:t xml:space="preserve">Maliye </w:t>
      </w:r>
      <w:r w:rsidRPr="00C810B0">
        <w:t>Bölüm</w:t>
      </w:r>
      <w:r>
        <w:t xml:space="preserve">ü öğretim elemanı </w:t>
      </w:r>
      <w:proofErr w:type="spellStart"/>
      <w:proofErr w:type="gramStart"/>
      <w:r>
        <w:t>Arş.Gör</w:t>
      </w:r>
      <w:proofErr w:type="gramEnd"/>
      <w:r>
        <w:t>.Işıl</w:t>
      </w:r>
      <w:proofErr w:type="spellEnd"/>
      <w:r>
        <w:t xml:space="preserve"> </w:t>
      </w:r>
      <w:proofErr w:type="spellStart"/>
      <w:r>
        <w:t>AYAS’ın</w:t>
      </w:r>
      <w:proofErr w:type="spellEnd"/>
      <w:r>
        <w:t xml:space="preserve"> 01-05 Temmuz 2013 tarihleri arasında İzmir’de görevlendirilmesi ile ilgili Bölüm Başkanlığının 20/05/2013  tarih ve 903.07.02-120 sayılı yazısı okundu. </w:t>
      </w:r>
    </w:p>
    <w:p w:rsidR="00A3594D" w:rsidRDefault="00A3594D" w:rsidP="00A3594D">
      <w:pPr>
        <w:jc w:val="both"/>
        <w:rPr>
          <w:b/>
        </w:rPr>
      </w:pPr>
    </w:p>
    <w:p w:rsidR="00A3594D" w:rsidRDefault="00A3594D" w:rsidP="00A3594D">
      <w:pPr>
        <w:jc w:val="both"/>
      </w:pPr>
      <w:r w:rsidRPr="002A1C0F">
        <w:t xml:space="preserve">Yapılan görüşmelerden sonra; </w:t>
      </w:r>
      <w:r>
        <w:t xml:space="preserve">Maliye </w:t>
      </w:r>
      <w:r w:rsidRPr="00C810B0">
        <w:t>Bölüm</w:t>
      </w:r>
      <w:r>
        <w:t xml:space="preserve">ü öğretim elemanı </w:t>
      </w:r>
      <w:proofErr w:type="spellStart"/>
      <w:proofErr w:type="gramStart"/>
      <w:r>
        <w:t>Arş.Gör</w:t>
      </w:r>
      <w:proofErr w:type="gramEnd"/>
      <w:r>
        <w:t>.Işıl</w:t>
      </w:r>
      <w:proofErr w:type="spellEnd"/>
      <w:r>
        <w:t xml:space="preserve"> </w:t>
      </w:r>
      <w:proofErr w:type="spellStart"/>
      <w:r>
        <w:t>AYAS’ın</w:t>
      </w:r>
      <w:proofErr w:type="spellEnd"/>
      <w:r>
        <w:t xml:space="preserve"> 01-05 Temmuz 2013 </w:t>
      </w:r>
      <w:r w:rsidRPr="002A1C0F">
        <w:t xml:space="preserve">tarihleri arasında </w:t>
      </w:r>
      <w:r w:rsidRPr="00545E36">
        <w:rPr>
          <w:b/>
          <w:i/>
        </w:rPr>
        <w:t>İzmir Dokuz Eylül Üniversitesi Girişimcilik, İşletme ve Ekonomi Uygulama ve Araştırma Merkezi (DEGİEM)</w:t>
      </w:r>
      <w:r>
        <w:t xml:space="preserve"> tarafından düzenlenecek </w:t>
      </w:r>
      <w:r w:rsidRPr="00545E36">
        <w:rPr>
          <w:b/>
          <w:i/>
        </w:rPr>
        <w:t>“Uygulamalı Panel Veri Ekonometrisi”</w:t>
      </w:r>
      <w:r>
        <w:t xml:space="preserve"> isimli eğitime katılması amacıyla </w:t>
      </w:r>
      <w:r w:rsidRPr="002A1C0F">
        <w:t xml:space="preserve">2547 sayılı Yükseköğretim Kanunu’nun 39. maddesi ile Yurtiçinde ve Yurtdışında Görevlendirmelerde Uyulacak Esaslara İlişkin Yönetmeliğin 2 nci maddesinin a) fıkrası ve 3 üncü maddesi uyarınca maaşlı-izinli, </w:t>
      </w:r>
      <w:r>
        <w:rPr>
          <w:b/>
          <w:bCs/>
          <w:i/>
          <w:iCs/>
        </w:rPr>
        <w:t xml:space="preserve">yolluk, yevmiye ve katılım ücreti masraflarının 500 </w:t>
      </w:r>
      <w:r w:rsidRPr="002A1C0F">
        <w:rPr>
          <w:b/>
          <w:bCs/>
          <w:i/>
          <w:iCs/>
        </w:rPr>
        <w:t>TL’s</w:t>
      </w:r>
      <w:r w:rsidRPr="00D54D8F">
        <w:rPr>
          <w:b/>
          <w:bCs/>
          <w:i/>
          <w:iCs/>
        </w:rPr>
        <w:t>i</w:t>
      </w:r>
      <w:r w:rsidRPr="00D54D8F">
        <w:rPr>
          <w:b/>
          <w:i/>
        </w:rPr>
        <w:t xml:space="preserve"> </w:t>
      </w:r>
      <w:r w:rsidRPr="002A1C0F">
        <w:rPr>
          <w:b/>
          <w:bCs/>
          <w:i/>
          <w:iCs/>
        </w:rPr>
        <w:t>Fakültemiz bütçesinden karşılanarak</w:t>
      </w:r>
      <w:r w:rsidRPr="002A1C0F">
        <w:t xml:space="preserve"> görevlendirilmesinin uygun olduğuna oybirliği ile karar verildi.</w:t>
      </w:r>
    </w:p>
    <w:p w:rsidR="00A3594D" w:rsidRPr="0099500C" w:rsidRDefault="00A3594D" w:rsidP="00A3594D">
      <w:pPr>
        <w:jc w:val="both"/>
        <w:rPr>
          <w:b/>
        </w:rPr>
      </w:pPr>
    </w:p>
    <w:p w:rsidR="00A3594D" w:rsidRPr="001E0FE4" w:rsidRDefault="00A3594D" w:rsidP="00A3594D">
      <w:pPr>
        <w:jc w:val="both"/>
      </w:pPr>
      <w:r w:rsidRPr="00E8011F">
        <w:rPr>
          <w:b/>
        </w:rPr>
        <w:t xml:space="preserve">6- </w:t>
      </w:r>
      <w:r>
        <w:t xml:space="preserve">Siyaset Bilimi ve Kamu Yönetimi Bölümü öğrencisi </w:t>
      </w:r>
      <w:proofErr w:type="gramStart"/>
      <w:r>
        <w:t>1103.04703</w:t>
      </w:r>
      <w:proofErr w:type="gramEnd"/>
      <w:r>
        <w:t xml:space="preserve"> no.lu Kerem </w:t>
      </w:r>
      <w:proofErr w:type="spellStart"/>
      <w:r>
        <w:t>TEKİN’in</w:t>
      </w:r>
      <w:proofErr w:type="spellEnd"/>
      <w:r>
        <w:t xml:space="preserve"> Vergi Hukuku ve Türk Vergi Sistemi dersinden sorumlu tutulmamasına ilişkin Bölüm Başkanlığının yazısı okundu. </w:t>
      </w: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  <w:r w:rsidRPr="002A1C0F">
        <w:t>Yapılan görüşmelerden sonra;</w:t>
      </w:r>
      <w:r>
        <w:t xml:space="preserve"> Siyaset Bilimi ve Kamu Yönetimi Bölümü öğrencisi 1103.04703 no.lu Kerem Tekin’in Sakarya Üniversitesi Senato Esaslarının </w:t>
      </w:r>
      <w:r w:rsidRPr="008E29D1">
        <w:rPr>
          <w:i/>
        </w:rPr>
        <w:t xml:space="preserve">Derslerden birini başaran, diğerinden </w:t>
      </w:r>
      <w:proofErr w:type="gramStart"/>
      <w:r w:rsidRPr="008E29D1">
        <w:rPr>
          <w:i/>
        </w:rPr>
        <w:t>FF,GR</w:t>
      </w:r>
      <w:proofErr w:type="gramEnd"/>
      <w:r w:rsidRPr="008E29D1">
        <w:rPr>
          <w:i/>
        </w:rPr>
        <w:t>,DZ,YZ başarısız not alan yada dersin birini hiç almayan öğrenci başarısız olduğu dersten ve birleştirilmiş dersten sorumlu değildir</w:t>
      </w:r>
      <w:r>
        <w:rPr>
          <w:i/>
        </w:rPr>
        <w:t xml:space="preserve"> (SD)</w:t>
      </w:r>
      <w:r>
        <w:t xml:space="preserve"> hükmü gereği Vergi Hukuku dersini daha önce alıp CC ile başarılı olduğu değerlendirilerek Vergi Hukuku ve Türk Vergi Sistemi dersinden sorumlu tutulmamasına oybirliği ile karar verildi. </w:t>
      </w:r>
    </w:p>
    <w:p w:rsidR="00A3594D" w:rsidRDefault="00A3594D" w:rsidP="00A3594D">
      <w:pPr>
        <w:jc w:val="both"/>
      </w:pPr>
    </w:p>
    <w:p w:rsidR="00A3594D" w:rsidRPr="00B576AA" w:rsidRDefault="00A3594D" w:rsidP="00A3594D">
      <w:pPr>
        <w:jc w:val="both"/>
      </w:pPr>
      <w:r w:rsidRPr="00EB3500">
        <w:rPr>
          <w:b/>
        </w:rPr>
        <w:t xml:space="preserve">7- </w:t>
      </w:r>
      <w:r>
        <w:t xml:space="preserve">Siyaset Bilimi ve Kamu Yönetimi Bölümü öğrencisi G0703.04037 no.lu Emre </w:t>
      </w:r>
      <w:proofErr w:type="spellStart"/>
      <w:r>
        <w:t>KOLİP’in</w:t>
      </w:r>
      <w:proofErr w:type="spellEnd"/>
      <w:r>
        <w:t xml:space="preserve"> 2012-2013 öğretim yılı güz yarıyılında alıp başarısız olduğu Üniversite Ortak Dersinden sorumlu tutulmamasına ilişkin Bölüm Başkanlığının </w:t>
      </w:r>
      <w:proofErr w:type="gramStart"/>
      <w:r>
        <w:t>17/05/2013</w:t>
      </w:r>
      <w:proofErr w:type="gramEnd"/>
      <w:r>
        <w:t xml:space="preserve"> tarih ve 199-125 sayılı yazısı okundu. </w:t>
      </w:r>
    </w:p>
    <w:p w:rsidR="00A3594D" w:rsidRDefault="00A3594D" w:rsidP="00A3594D">
      <w:pPr>
        <w:jc w:val="both"/>
      </w:pPr>
    </w:p>
    <w:p w:rsidR="00A3594D" w:rsidRPr="00B576AA" w:rsidRDefault="00A3594D" w:rsidP="00A3594D">
      <w:pPr>
        <w:jc w:val="both"/>
      </w:pPr>
      <w:r w:rsidRPr="002A1C0F">
        <w:t>Yapılan görüşmelerden sonra;</w:t>
      </w:r>
      <w:r>
        <w:t xml:space="preserve"> Siyaset Bilimi ve Kamu Yönetimi Bölümü öğrencisi G0703.04037 no.lu Emre </w:t>
      </w:r>
      <w:proofErr w:type="spellStart"/>
      <w:r>
        <w:t>KOLİP’in</w:t>
      </w:r>
      <w:proofErr w:type="spellEnd"/>
      <w:r>
        <w:t xml:space="preserve"> zorunlu olmadığı halde 2012-2013 öğretim yılı güz yarıyılında alıp başarısız olduğu Üniversite Ortak Dersi </w:t>
      </w:r>
      <w:proofErr w:type="spellStart"/>
      <w:r w:rsidRPr="00B576AA">
        <w:rPr>
          <w:b/>
        </w:rPr>
        <w:t>Hz.Peygamberin</w:t>
      </w:r>
      <w:proofErr w:type="spellEnd"/>
      <w:r w:rsidRPr="00B576AA">
        <w:rPr>
          <w:b/>
        </w:rPr>
        <w:t xml:space="preserve"> Hadisleri</w:t>
      </w:r>
      <w:r>
        <w:rPr>
          <w:b/>
        </w:rPr>
        <w:t xml:space="preserve"> </w:t>
      </w:r>
      <w:r>
        <w:t xml:space="preserve">dersinden sorumlu tutulmamasına oybirliği ile karar verildi. </w:t>
      </w:r>
    </w:p>
    <w:p w:rsidR="00A3594D" w:rsidRDefault="00A3594D" w:rsidP="00A3594D">
      <w:pPr>
        <w:jc w:val="both"/>
      </w:pPr>
    </w:p>
    <w:p w:rsidR="00A3594D" w:rsidRPr="007C0FDF" w:rsidRDefault="00A3594D" w:rsidP="00A3594D">
      <w:pPr>
        <w:jc w:val="both"/>
      </w:pPr>
      <w:r w:rsidRPr="00A3594D">
        <w:rPr>
          <w:b/>
        </w:rPr>
        <w:t>8-</w:t>
      </w:r>
      <w:r>
        <w:t xml:space="preserve"> </w:t>
      </w:r>
      <w:r>
        <w:t xml:space="preserve">Gündemde başka madde olmadığından oturuma son verildi. </w:t>
      </w: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A3594D" w:rsidRPr="003B373B" w:rsidRDefault="00A3594D" w:rsidP="00A3594D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695-</w:t>
      </w:r>
      <w:r>
        <w:rPr>
          <w:b/>
          <w:bCs/>
          <w:kern w:val="32"/>
          <w:u w:val="single"/>
        </w:rPr>
        <w:t>3</w:t>
      </w:r>
    </w:p>
    <w:p w:rsidR="00A3594D" w:rsidRPr="003B373B" w:rsidRDefault="00A3594D" w:rsidP="00A3594D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22/05/2013</w:t>
      </w:r>
      <w:proofErr w:type="gramEnd"/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A3594D" w:rsidRPr="007250F2" w:rsidRDefault="00A3594D" w:rsidP="00A3594D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</w:p>
    <w:p w:rsidR="00A3594D" w:rsidRPr="007250F2" w:rsidRDefault="00A3594D" w:rsidP="00A3594D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A3594D" w:rsidRPr="007250F2" w:rsidRDefault="00A3594D" w:rsidP="00A3594D">
      <w:pPr>
        <w:jc w:val="both"/>
        <w:rPr>
          <w:b/>
        </w:rPr>
      </w:pPr>
    </w:p>
    <w:p w:rsidR="00A3594D" w:rsidRDefault="00A3594D" w:rsidP="00A3594D">
      <w:pPr>
        <w:rPr>
          <w:b/>
          <w:bCs/>
        </w:rPr>
      </w:pPr>
    </w:p>
    <w:p w:rsidR="00A3594D" w:rsidRDefault="00A3594D" w:rsidP="00A3594D">
      <w:pPr>
        <w:rPr>
          <w:b/>
          <w:bCs/>
        </w:rPr>
      </w:pPr>
    </w:p>
    <w:p w:rsidR="00A3594D" w:rsidRDefault="00A3594D" w:rsidP="00A3594D">
      <w:pPr>
        <w:rPr>
          <w:b/>
          <w:bCs/>
        </w:rPr>
      </w:pPr>
    </w:p>
    <w:p w:rsidR="00A3594D" w:rsidRPr="007250F2" w:rsidRDefault="00A3594D" w:rsidP="00A3594D">
      <w:pPr>
        <w:rPr>
          <w:b/>
          <w:bCs/>
        </w:rPr>
      </w:pPr>
    </w:p>
    <w:p w:rsidR="00A3594D" w:rsidRPr="007250F2" w:rsidRDefault="00A3594D" w:rsidP="00A3594D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 w:rsidRPr="007250F2">
        <w:rPr>
          <w:b/>
          <w:bCs/>
        </w:rPr>
        <w:tab/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A3594D" w:rsidRPr="007250F2" w:rsidRDefault="00A3594D" w:rsidP="00A3594D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proofErr w:type="spellStart"/>
      <w:r w:rsidRPr="007250F2">
        <w:rPr>
          <w:b/>
          <w:bCs/>
        </w:rPr>
        <w:t>Üye</w:t>
      </w:r>
      <w:proofErr w:type="spellEnd"/>
      <w:r w:rsidRPr="007250F2">
        <w:rPr>
          <w:b/>
          <w:bCs/>
        </w:rPr>
        <w:t xml:space="preserve"> </w:t>
      </w:r>
      <w:r w:rsidRPr="007250F2">
        <w:rPr>
          <w:b/>
          <w:bCs/>
        </w:rPr>
        <w:tab/>
      </w:r>
    </w:p>
    <w:p w:rsidR="00A3594D" w:rsidRDefault="00A3594D" w:rsidP="00A3594D">
      <w:pPr>
        <w:rPr>
          <w:b/>
          <w:bCs/>
        </w:rPr>
      </w:pPr>
    </w:p>
    <w:p w:rsidR="00A3594D" w:rsidRPr="007250F2" w:rsidRDefault="00A3594D" w:rsidP="00A3594D">
      <w:pPr>
        <w:rPr>
          <w:b/>
          <w:bCs/>
        </w:rPr>
      </w:pPr>
    </w:p>
    <w:p w:rsidR="00A3594D" w:rsidRDefault="00A3594D" w:rsidP="00A3594D">
      <w:pPr>
        <w:rPr>
          <w:b/>
          <w:bCs/>
        </w:rPr>
      </w:pPr>
    </w:p>
    <w:p w:rsidR="00A3594D" w:rsidRDefault="00A3594D" w:rsidP="00A3594D">
      <w:pPr>
        <w:rPr>
          <w:b/>
          <w:bCs/>
        </w:rPr>
      </w:pPr>
    </w:p>
    <w:p w:rsidR="00A3594D" w:rsidRPr="007250F2" w:rsidRDefault="00A3594D" w:rsidP="00A3594D">
      <w:pPr>
        <w:rPr>
          <w:b/>
          <w:bCs/>
        </w:rPr>
      </w:pPr>
    </w:p>
    <w:p w:rsidR="00A3594D" w:rsidRPr="007250F2" w:rsidRDefault="00A3594D" w:rsidP="00A3594D">
      <w:pPr>
        <w:rPr>
          <w:b/>
          <w:bCs/>
        </w:rPr>
      </w:pPr>
      <w:proofErr w:type="gramStart"/>
      <w:r w:rsidRPr="007250F2">
        <w:rPr>
          <w:b/>
          <w:bCs/>
        </w:rPr>
        <w:t>Doç.Dr.Ekrem</w:t>
      </w:r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  <w:r>
        <w:rPr>
          <w:b/>
          <w:bCs/>
        </w:rPr>
        <w:t>(Görevli)</w:t>
      </w:r>
    </w:p>
    <w:p w:rsidR="00A3594D" w:rsidRPr="007250F2" w:rsidRDefault="00A3594D" w:rsidP="00A3594D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proofErr w:type="spellStart"/>
      <w:r w:rsidRPr="007250F2">
        <w:rPr>
          <w:b/>
        </w:rPr>
        <w:t>Üye</w:t>
      </w:r>
      <w:proofErr w:type="spellEnd"/>
    </w:p>
    <w:p w:rsidR="00A3594D" w:rsidRPr="007250F2" w:rsidRDefault="00A3594D" w:rsidP="00A3594D">
      <w:pPr>
        <w:rPr>
          <w:b/>
          <w:bCs/>
        </w:rPr>
      </w:pPr>
    </w:p>
    <w:p w:rsidR="00A3594D" w:rsidRPr="007250F2" w:rsidRDefault="00A3594D" w:rsidP="00A3594D">
      <w:pPr>
        <w:rPr>
          <w:b/>
          <w:bCs/>
        </w:rPr>
      </w:pPr>
    </w:p>
    <w:p w:rsidR="00A3594D" w:rsidRDefault="00A3594D" w:rsidP="00A3594D">
      <w:pPr>
        <w:rPr>
          <w:b/>
          <w:bCs/>
        </w:rPr>
      </w:pPr>
    </w:p>
    <w:p w:rsidR="00A3594D" w:rsidRPr="007250F2" w:rsidRDefault="00A3594D" w:rsidP="00A3594D">
      <w:pPr>
        <w:rPr>
          <w:b/>
          <w:bCs/>
        </w:rPr>
      </w:pPr>
    </w:p>
    <w:p w:rsidR="00A3594D" w:rsidRPr="007250F2" w:rsidRDefault="00A3594D" w:rsidP="00A3594D">
      <w:pPr>
        <w:rPr>
          <w:b/>
          <w:bCs/>
        </w:rPr>
      </w:pPr>
    </w:p>
    <w:p w:rsidR="00A3594D" w:rsidRPr="007250F2" w:rsidRDefault="00A3594D" w:rsidP="00A3594D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</w:p>
    <w:p w:rsidR="00A3594D" w:rsidRPr="007250F2" w:rsidRDefault="00A3594D" w:rsidP="00A3594D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p w:rsidR="00A3594D" w:rsidRDefault="00A3594D" w:rsidP="00A3594D"/>
    <w:p w:rsidR="00A3594D" w:rsidRDefault="00A3594D" w:rsidP="00A3594D">
      <w:pPr>
        <w:rPr>
          <w:b/>
          <w:bCs/>
        </w:rPr>
      </w:pPr>
    </w:p>
    <w:p w:rsidR="00A3594D" w:rsidRDefault="00A3594D" w:rsidP="00A3594D">
      <w:pPr>
        <w:rPr>
          <w:b/>
          <w:bCs/>
        </w:rPr>
      </w:pPr>
    </w:p>
    <w:p w:rsidR="00A3594D" w:rsidRDefault="00A3594D" w:rsidP="00A3594D">
      <w:pPr>
        <w:rPr>
          <w:b/>
          <w:bCs/>
        </w:rPr>
      </w:pP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A3594D" w:rsidRDefault="00A3594D" w:rsidP="00A3594D">
      <w:pPr>
        <w:jc w:val="both"/>
      </w:pPr>
    </w:p>
    <w:p w:rsidR="00F40C6A" w:rsidRDefault="00F40C6A"/>
    <w:sectPr w:rsidR="00F40C6A" w:rsidSect="00A3594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4D"/>
    <w:rsid w:val="00A3594D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9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94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9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94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4939</Characters>
  <Application>Microsoft Office Word</Application>
  <DocSecurity>0</DocSecurity>
  <Lines>41</Lines>
  <Paragraphs>11</Paragraphs>
  <ScaleCrop>false</ScaleCrop>
  <Company>SAU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cp:lastPrinted>2013-06-13T08:42:00Z</cp:lastPrinted>
  <dcterms:created xsi:type="dcterms:W3CDTF">2013-06-13T08:35:00Z</dcterms:created>
  <dcterms:modified xsi:type="dcterms:W3CDTF">2013-06-13T08:43:00Z</dcterms:modified>
</cp:coreProperties>
</file>